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23" w:rsidRPr="00B20D88" w:rsidRDefault="00A1072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01A24">
        <w:rPr>
          <w:rFonts w:ascii="Times New Roman" w:hAnsi="Times New Roman" w:cs="Times New Roman"/>
          <w:sz w:val="24"/>
          <w:szCs w:val="24"/>
        </w:rPr>
        <w:t>3</w:t>
      </w:r>
      <w:r w:rsidRPr="00B20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23" w:rsidRDefault="00A1072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88">
        <w:rPr>
          <w:rFonts w:ascii="Times New Roman" w:hAnsi="Times New Roman" w:cs="Times New Roman"/>
          <w:sz w:val="24"/>
          <w:szCs w:val="24"/>
        </w:rPr>
        <w:t>к учетной политике</w:t>
      </w:r>
    </w:p>
    <w:p w:rsidR="00901A24" w:rsidRDefault="00901A24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D88" w:rsidRDefault="00B20D88" w:rsidP="00B20D8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B20D88">
        <w:rPr>
          <w:rFonts w:ascii="Times New Roman" w:hAnsi="Times New Roman" w:cs="Times New Roman"/>
          <w:b/>
        </w:rPr>
        <w:t>Перечень учетных (бухгалтерских) регистров</w:t>
      </w:r>
    </w:p>
    <w:p w:rsidR="00601E99" w:rsidRPr="00B20D88" w:rsidRDefault="00601E99" w:rsidP="00601E99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B20D88">
        <w:rPr>
          <w:rFonts w:ascii="Times New Roman" w:hAnsi="Times New Roman" w:cs="Times New Roman"/>
          <w:b/>
        </w:rPr>
        <w:t xml:space="preserve">Таблица </w:t>
      </w:r>
      <w:r>
        <w:rPr>
          <w:rFonts w:ascii="Times New Roman" w:hAnsi="Times New Roman" w:cs="Times New Roman"/>
          <w:b/>
        </w:rPr>
        <w:t>1</w:t>
      </w:r>
      <w:r w:rsidRPr="00B20D88">
        <w:rPr>
          <w:rFonts w:ascii="Times New Roman" w:hAnsi="Times New Roman" w:cs="Times New Roman"/>
          <w:b/>
        </w:rPr>
        <w:t>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4"/>
        <w:gridCol w:w="1559"/>
        <w:gridCol w:w="1985"/>
        <w:gridCol w:w="2126"/>
      </w:tblGrid>
      <w:tr w:rsidR="00E407E3" w:rsidRPr="00B20D88" w:rsidTr="00901A24">
        <w:trPr>
          <w:trHeight w:val="1362"/>
        </w:trPr>
        <w:tc>
          <w:tcPr>
            <w:tcW w:w="1560" w:type="dxa"/>
            <w:shd w:val="clear" w:color="auto" w:fill="auto"/>
          </w:tcPr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Наименование бухгалтерских регистров, код формы по ОКУД</w:t>
            </w:r>
            <w:r w:rsidR="00BC1614" w:rsidRPr="00901A24">
              <w:rPr>
                <w:rFonts w:ascii="Times New Roman" w:hAnsi="Times New Roman" w:cs="Times New Roman"/>
                <w:sz w:val="16"/>
                <w:szCs w:val="16"/>
              </w:rPr>
              <w:t>, номер</w:t>
            </w:r>
          </w:p>
        </w:tc>
        <w:tc>
          <w:tcPr>
            <w:tcW w:w="3544" w:type="dxa"/>
            <w:shd w:val="clear" w:color="auto" w:fill="auto"/>
          </w:tcPr>
          <w:p w:rsidR="00E407E3" w:rsidRPr="00901A24" w:rsidRDefault="00E407E3" w:rsidP="00901A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Обороты по счетам, отражаемые в соответствующем журнале (пункт Приказа Минфина РФ от 1 декабря 2010 г. N 157н)</w:t>
            </w:r>
          </w:p>
        </w:tc>
        <w:tc>
          <w:tcPr>
            <w:tcW w:w="1559" w:type="dxa"/>
            <w:shd w:val="clear" w:color="auto" w:fill="auto"/>
          </w:tcPr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Периодичность вывода на бумажные носители</w:t>
            </w:r>
          </w:p>
        </w:tc>
        <w:tc>
          <w:tcPr>
            <w:tcW w:w="1985" w:type="dxa"/>
            <w:shd w:val="clear" w:color="auto" w:fill="auto"/>
          </w:tcPr>
          <w:p w:rsidR="00E407E3" w:rsidRPr="00901A24" w:rsidRDefault="00A75C88" w:rsidP="00901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ервичные (сводные) учетные документы, прилагаемые к журналу</w:t>
            </w:r>
          </w:p>
        </w:tc>
        <w:tc>
          <w:tcPr>
            <w:tcW w:w="2126" w:type="dxa"/>
          </w:tcPr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  <w:r w:rsidR="00A75C88"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(приказ «об утверждении форм первичных учетных документов и регистров»)</w:t>
            </w:r>
          </w:p>
        </w:tc>
      </w:tr>
      <w:tr w:rsidR="00A75C88" w:rsidRPr="00B20D88" w:rsidTr="00901A24">
        <w:tc>
          <w:tcPr>
            <w:tcW w:w="1560" w:type="dxa"/>
            <w:shd w:val="clear" w:color="auto" w:fill="auto"/>
          </w:tcPr>
          <w:p w:rsidR="00A75C88" w:rsidRPr="00901A24" w:rsidRDefault="00A75C88" w:rsidP="00901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75C88" w:rsidRPr="00901A24" w:rsidRDefault="00A75C88" w:rsidP="00901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75C88" w:rsidRPr="00901A24" w:rsidRDefault="00A75C88" w:rsidP="00901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75C88" w:rsidRPr="00901A24" w:rsidRDefault="00A75C88" w:rsidP="00901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A75C88" w:rsidRPr="00901A24" w:rsidRDefault="00A75C88" w:rsidP="00901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407E3" w:rsidRPr="00B20D88" w:rsidTr="00901A24">
        <w:trPr>
          <w:trHeight w:val="2771"/>
        </w:trPr>
        <w:tc>
          <w:tcPr>
            <w:tcW w:w="1560" w:type="dxa"/>
            <w:shd w:val="clear" w:color="auto" w:fill="auto"/>
            <w:vAlign w:val="center"/>
          </w:tcPr>
          <w:p w:rsidR="00E407E3" w:rsidRPr="00901A24" w:rsidRDefault="001F58C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E407E3" w:rsidRPr="00901A24">
                <w:rPr>
                  <w:rFonts w:ascii="Times New Roman" w:hAnsi="Times New Roman" w:cs="Times New Roman"/>
                  <w:sz w:val="16"/>
                  <w:szCs w:val="16"/>
                </w:rPr>
                <w:t>Журнал</w:t>
              </w:r>
            </w:hyperlink>
            <w:r w:rsidR="00E407E3"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операций по счету "Касса" 0504071;</w:t>
            </w:r>
            <w:r w:rsidR="00BC1614"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№1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Счет 201 34 (п.168).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Ежемесячно, 1 числа месяца, следующего за отчетным месяцем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07E3" w:rsidRPr="00901A24" w:rsidRDefault="00A75C88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Приходные кассовые ордера</w:t>
            </w:r>
          </w:p>
        </w:tc>
        <w:tc>
          <w:tcPr>
            <w:tcW w:w="2126" w:type="dxa"/>
          </w:tcPr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Применяется для учета движения денежных сре</w:t>
            </w:r>
            <w:proofErr w:type="gramStart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дств в к</w:t>
            </w:r>
            <w:proofErr w:type="gramEnd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ассе и операций с ними,</w:t>
            </w:r>
            <w:r w:rsidR="00FF32A6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операций по выдаче и возврату подотчетных сумм, </w:t>
            </w: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за исключением операций по внесению наличных денег из кассы учреждения на счет по учету наличных средств (на счета в кредитных организациях), которые отражаются в Журнале операций с безналичными денежными средствами</w:t>
            </w:r>
          </w:p>
        </w:tc>
      </w:tr>
      <w:tr w:rsidR="00E407E3" w:rsidRPr="00B20D88" w:rsidTr="00901A24">
        <w:tc>
          <w:tcPr>
            <w:tcW w:w="1560" w:type="dxa"/>
            <w:shd w:val="clear" w:color="auto" w:fill="auto"/>
            <w:vAlign w:val="center"/>
          </w:tcPr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Журнал операций с безналичными денежными средствами </w:t>
            </w:r>
            <w:r w:rsidRPr="00901A2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0504071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BC1614"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№2</w:t>
            </w:r>
          </w:p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D025C" w:rsidRPr="00901A24" w:rsidRDefault="00BD025C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Счет 201 207 210 304 </w:t>
            </w:r>
          </w:p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Счет 215 «Учет операций по формированию первоначальной стоимости финансовых вложений  ведется в соответствии с содержанием хозяйственной операции: в Журнале операций с безналичными денежными средствами (п.247).</w:t>
            </w:r>
          </w:p>
          <w:p w:rsidR="00E407E3" w:rsidRPr="00901A24" w:rsidRDefault="001F58C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E407E3" w:rsidRPr="00901A24">
                <w:rPr>
                  <w:rFonts w:ascii="Times New Roman" w:hAnsi="Times New Roman" w:cs="Times New Roman"/>
                  <w:sz w:val="16"/>
                  <w:szCs w:val="16"/>
                </w:rPr>
                <w:t>Счет</w:t>
              </w:r>
            </w:hyperlink>
            <w:r w:rsidR="00E407E3"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303  ведется в Журнале операций с безналичными денежными средствами - в части оплаты расчетов по платежам в бюджеты (п.265).</w:t>
            </w:r>
          </w:p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hyperlink r:id="rId11" w:history="1">
              <w:r w:rsidRPr="00901A24">
                <w:rPr>
                  <w:rFonts w:ascii="Times New Roman" w:hAnsi="Times New Roman" w:cs="Times New Roman"/>
                  <w:sz w:val="16"/>
                  <w:szCs w:val="16"/>
                </w:rPr>
                <w:t>чет</w:t>
              </w:r>
            </w:hyperlink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304 01   (п.269.)</w:t>
            </w:r>
          </w:p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hyperlink r:id="rId12" w:history="1">
              <w:r w:rsidRPr="00901A24">
                <w:rPr>
                  <w:rFonts w:ascii="Times New Roman" w:hAnsi="Times New Roman" w:cs="Times New Roman"/>
                  <w:sz w:val="16"/>
                  <w:szCs w:val="16"/>
                </w:rPr>
                <w:t>чет</w:t>
              </w:r>
            </w:hyperlink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304 05   (п.280)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Ежемесячно, на следующий день после получения выписки из УФК месяца, следующего за отчетным месяцем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07E3" w:rsidRPr="00901A24" w:rsidRDefault="00A75C88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прилагаемых</w:t>
            </w:r>
            <w:proofErr w:type="gramEnd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к ежедневным выпискам по счету (лицевому счету).</w:t>
            </w:r>
          </w:p>
        </w:tc>
        <w:tc>
          <w:tcPr>
            <w:tcW w:w="2126" w:type="dxa"/>
          </w:tcPr>
          <w:p w:rsidR="00E407E3" w:rsidRPr="00901A24" w:rsidRDefault="00E407E3" w:rsidP="00901A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Применяется для учета движения средств на счетах (лицевых счетах), открытых учреждению для учета операций со средствами от приносящей доход деятельности, со средствами, поступающими во временное распоряжение учреждения, для учета расчетов с финансовыми органами по средствам, поступающим в бюджет, и по платежам из бюджета</w:t>
            </w:r>
            <w:r w:rsidR="00FF32A6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, операций по внесению наличных денег из кассы учреждения на счет по учету наличных средств (на счета в</w:t>
            </w:r>
            <w:proofErr w:type="gramEnd"/>
            <w:r w:rsidR="00FF32A6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кредитных </w:t>
            </w:r>
            <w:proofErr w:type="gramStart"/>
            <w:r w:rsidR="00FF32A6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организациях</w:t>
            </w:r>
            <w:proofErr w:type="gramEnd"/>
            <w:r w:rsidR="00FF32A6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)</w:t>
            </w:r>
            <w:r w:rsidR="00C90492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, операций по оплате (исполнению, погашению) обязательств перед кредиторами</w:t>
            </w:r>
            <w:r w:rsidR="001019CC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, операций по оплате труда (перечислению на лицевые счета </w:t>
            </w:r>
            <w:r w:rsidR="00AF744E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работников</w:t>
            </w:r>
            <w:r w:rsidR="001019CC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)</w:t>
            </w:r>
            <w:r w:rsidR="00C90492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75C88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dst101956"/>
            <w:bookmarkEnd w:id="0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Журнал</w:t>
            </w:r>
            <w:r w:rsidR="00BD025C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составляется по каждому счету (лицевому счету), открытому</w:t>
            </w:r>
            <w:r w:rsidR="00A75C88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учреждению (филиалу)</w:t>
            </w: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407E3" w:rsidRPr="00B20D88" w:rsidTr="00901A24">
        <w:tc>
          <w:tcPr>
            <w:tcW w:w="1560" w:type="dxa"/>
            <w:shd w:val="clear" w:color="auto" w:fill="auto"/>
            <w:vAlign w:val="center"/>
          </w:tcPr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Журнал операций расчетов с подотчетными лицами </w:t>
            </w:r>
            <w:r w:rsidRPr="00901A2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0504071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BC1614"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№3</w:t>
            </w:r>
          </w:p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Счет 208 обособленно в части расчетов по выданным денежным средствам и расчетам по полученным денежным документам (п.219).</w:t>
            </w:r>
          </w:p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Счет 105 в Журнале операций расчетов с подотчетными лицами в части операций поступления материальных запасов по 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фактической стоимости их приобретения (изготовления) (п.120).</w:t>
            </w:r>
          </w:p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Счет 106 ведется в соответствии с содержанием хозяйственной операции: в Журнале операций расчетов с подотчетными лицами (п.129).</w:t>
            </w:r>
          </w:p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Учет затрат учреждения при выполнении работ, оказании услуг, общехозяйственных расходов ведется в соответствии с содержанием хозяйственной операции: в Журнале операций расчетов с подотчетными лицами (п.140)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Ежемесячно, </w:t>
            </w:r>
            <w:r w:rsidR="003B0346"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третьего рабочего дня 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месяца, следующего за отчетным месяцем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32A6" w:rsidRPr="00901A24" w:rsidRDefault="00FF32A6" w:rsidP="00901A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утвержденных руководителем учреждения Авансовых отчетов, первичных (сводных) учетных документов, подтверждающих </w:t>
            </w: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lastRenderedPageBreak/>
              <w:t>получение (возврат) подотчетным лицом денежных средств, иных документов, оформляющих операции по указанным расчетам.</w:t>
            </w:r>
          </w:p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7E3" w:rsidRPr="00901A24" w:rsidRDefault="00FF32A6" w:rsidP="00901A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="00D2431C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рименяется для отражения операций с подотчетными лицами учреждения (по движению денежных средств, принятию подтвержденных документами расходов </w:t>
            </w:r>
            <w:r w:rsidR="00D2431C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lastRenderedPageBreak/>
              <w:t>подотчетного лица)</w:t>
            </w:r>
            <w:r w:rsidR="00C90492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за исключением операций по выдаче и возврату подотчетных сумм, которые отражаются в Журнале операций по счету "Касса"</w:t>
            </w:r>
            <w:r w:rsidR="00D2431C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.</w:t>
            </w:r>
            <w:bookmarkStart w:id="1" w:name="dst101961"/>
            <w:bookmarkStart w:id="2" w:name="dst101962"/>
            <w:bookmarkEnd w:id="1"/>
            <w:bookmarkEnd w:id="2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В журнал </w:t>
            </w:r>
            <w:r w:rsidR="00D2431C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записываются фамилия подотчетного лица, его инициалы, суммы выданных денежных средств (аванса, возмещения принятого перерасхода), суммы расхода </w:t>
            </w:r>
            <w:proofErr w:type="gramStart"/>
            <w:r w:rsidR="00D2431C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 w:rsidR="00D2431C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утвержденного Авансового отчета, суммы возвращенного подотчетным лицом (погашенного) остатка неиспользованных денежных средств (аванса).</w:t>
            </w:r>
          </w:p>
        </w:tc>
      </w:tr>
      <w:tr w:rsidR="003B0346" w:rsidRPr="00B20D88" w:rsidTr="00901A24">
        <w:tc>
          <w:tcPr>
            <w:tcW w:w="1560" w:type="dxa"/>
            <w:shd w:val="clear" w:color="auto" w:fill="auto"/>
            <w:vAlign w:val="center"/>
          </w:tcPr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Журнал операций расчетов с поставщиками и подрядчиками </w:t>
            </w:r>
            <w:r w:rsidRPr="00901A2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0504071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BC1614"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№4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B0346" w:rsidRPr="00901A24" w:rsidRDefault="001F58C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3B0346" w:rsidRPr="00901A24">
                <w:rPr>
                  <w:rFonts w:ascii="Times New Roman" w:hAnsi="Times New Roman" w:cs="Times New Roman"/>
                  <w:sz w:val="16"/>
                  <w:szCs w:val="16"/>
                </w:rPr>
                <w:t>Счет</w:t>
              </w:r>
            </w:hyperlink>
            <w:r w:rsidR="003B0346"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206 в Журнале по расчетам с поставщиками и подрядчиками.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Счет 302 Аналитический учет расчетов с поставщиками за поставленные материальные ценности, оказанные услуги, выполненные работы ведется в  Журнале операций по расчетам с поставщиками и подрядчиками в разрезе кредиторов (п.257).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Учет операций по </w:t>
            </w:r>
            <w:hyperlink r:id="rId14" w:history="1">
              <w:r w:rsidRPr="00901A24">
                <w:rPr>
                  <w:rFonts w:ascii="Times New Roman" w:hAnsi="Times New Roman" w:cs="Times New Roman"/>
                  <w:sz w:val="16"/>
                  <w:szCs w:val="16"/>
                </w:rPr>
                <w:t>счету</w:t>
              </w:r>
            </w:hyperlink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303  ведется в соответствии с содержанием хозяйственной операции: в Журнале операций расчетов с поставщиками и подрядчиками - в части начисленных сумм налога на доходы физических лиц (п.265).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Учет материальных запасов в Журнале операций расчетов с поставщиками и подрядчиками в части операций поступления материальных запасов по фактической стоимости их приобретения (изготовления) (п.120)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Счет 106 Учет операций по формированию фактических вложений ведется в соответствии с содержанием хозяйственной операции: в Журнале операций расчетов с поставщиками и подрядчиками (п.129)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Счет 109 Учет затрат учреждения при выполнении работ, оказании услуг, общехозяйственных расходов ведется в соответствии с содержанием хозяйственной операции: в Журнале операций расчетов с поставщиками и подрядчиками п. 140.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Учет операций по формированию первоначальной стоимости финансовых вложений (счет 215) ведется в соответствии с содержанием хозяйственной операции: в Журнале операций расчетов с поставщиками и подрядчиками п.247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Ежемесячно, не позднее третьего рабочего дня месяца, следующего за отчетным месяцем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0346" w:rsidRPr="00901A24" w:rsidRDefault="003B0346" w:rsidP="00901A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на основании первичных (сводных) учетных документов, подтверждающих принятие учреждением перед поставщиками (подрядчиками, исполнителями), иными участниками договоров (соглашений) денежных обязательств, а также первичных (сводных) учетных документов, подтверждающих исполнение (погашение) принятых денежных обязательств.</w:t>
            </w:r>
            <w:proofErr w:type="gramEnd"/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B0346" w:rsidRPr="00901A24" w:rsidRDefault="003B0346" w:rsidP="00901A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Формируется по поставщикам и подрядчикам и </w:t>
            </w:r>
            <w:proofErr w:type="gramStart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предназначен</w:t>
            </w:r>
            <w:proofErr w:type="gramEnd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для аналитического учета производимых с ними расчетов</w:t>
            </w:r>
            <w:bookmarkStart w:id="3" w:name="dst101968"/>
            <w:bookmarkStart w:id="4" w:name="dst101969"/>
            <w:bookmarkEnd w:id="3"/>
            <w:bookmarkEnd w:id="4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, за исключением операций по оплате (исполнению, погашению) обязательств перед кредиторами, которые отражаются в соответствующих Журналах операций. </w:t>
            </w:r>
            <w:proofErr w:type="gramStart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В журнал записываются наименования кредиторов (поставщиков, подрядчиков, исполнителей, иных кредиторов.</w:t>
            </w:r>
            <w:proofErr w:type="gramEnd"/>
          </w:p>
        </w:tc>
      </w:tr>
      <w:tr w:rsidR="003B0346" w:rsidRPr="00B20D88" w:rsidTr="00901A24">
        <w:tc>
          <w:tcPr>
            <w:tcW w:w="1560" w:type="dxa"/>
            <w:shd w:val="clear" w:color="auto" w:fill="auto"/>
            <w:vAlign w:val="center"/>
          </w:tcPr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Журнал операций расчетов с дебиторами по доходам </w:t>
            </w:r>
            <w:r w:rsidRPr="00901A2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0504071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BC1614"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№5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Счет 205. Аналитический учет расчетов по поступлениям ведется в разрезе видов доходов (поступлений) по плательщикам (группам плательщиков) и соответствующим им суммам расчетов в Карточке учета средств и расчетов и (или) в Журнале операций расчетов с дебиторами по доходам (п.200).</w:t>
            </w:r>
          </w:p>
          <w:p w:rsidR="003B0346" w:rsidRPr="00901A24" w:rsidRDefault="001F58C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3B0346" w:rsidRPr="00901A24">
                <w:rPr>
                  <w:rFonts w:ascii="Times New Roman" w:hAnsi="Times New Roman" w:cs="Times New Roman"/>
                  <w:sz w:val="16"/>
                  <w:szCs w:val="16"/>
                </w:rPr>
                <w:t>Счет</w:t>
              </w:r>
            </w:hyperlink>
            <w:r w:rsidR="003B0346"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209 отражается  в Журнале операций расчетов с дебиторами по доходам (п.223).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Ежемесячно, не позднее третьего рабочего дня месяца, следующего за отчетным месяцем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0346" w:rsidRPr="00901A24" w:rsidRDefault="003B0346" w:rsidP="00901A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на основании первичных (сводных) учетных документов по начислению доходов и (или) их поступлению (оплате).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B0346" w:rsidRPr="00901A24" w:rsidRDefault="003B0346" w:rsidP="00901A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Применяется для учета операций по начислению доходов учреждением (администратором поступлений в бюджет) </w:t>
            </w:r>
            <w:bookmarkStart w:id="5" w:name="dst101984"/>
            <w:bookmarkStart w:id="6" w:name="dst101985"/>
            <w:bookmarkEnd w:id="5"/>
            <w:bookmarkEnd w:id="6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с указанием наименования дебитора: наименования учреждения (организации) - для юридического лица; фамилия, имя, отчество - </w:t>
            </w: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lastRenderedPageBreak/>
              <w:t>для физического лица.</w:t>
            </w:r>
          </w:p>
        </w:tc>
      </w:tr>
      <w:tr w:rsidR="003B0346" w:rsidRPr="00B20D88" w:rsidTr="00901A24">
        <w:tc>
          <w:tcPr>
            <w:tcW w:w="1560" w:type="dxa"/>
            <w:shd w:val="clear" w:color="auto" w:fill="auto"/>
            <w:vAlign w:val="center"/>
          </w:tcPr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Журнал операций расчетов по оплате труда</w:t>
            </w:r>
            <w:r w:rsidR="005E2F6A">
              <w:rPr>
                <w:rFonts w:ascii="Times New Roman" w:hAnsi="Times New Roman" w:cs="Times New Roman"/>
                <w:sz w:val="16"/>
                <w:szCs w:val="16"/>
              </w:rPr>
              <w:t>, денежному довольствию и стипендиям</w:t>
            </w:r>
            <w:bookmarkStart w:id="7" w:name="_GoBack"/>
            <w:bookmarkEnd w:id="7"/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1A2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0504071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BC1614"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№6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Аналитический учет расчетов по оплате труда ведется в Журнале операций расчетов по оплате труда.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  <w:p w:rsidR="003B0346" w:rsidRPr="00901A24" w:rsidRDefault="001F58C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3B0346" w:rsidRPr="00901A24">
                <w:rPr>
                  <w:rFonts w:ascii="Times New Roman" w:hAnsi="Times New Roman" w:cs="Times New Roman"/>
                  <w:sz w:val="16"/>
                  <w:szCs w:val="16"/>
                </w:rPr>
                <w:t>Счет</w:t>
              </w:r>
            </w:hyperlink>
            <w:r w:rsidR="003B0346"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303 ведется в соответствии с содержанием хозяйственной операции: в Журнале операций по оплате труда (п.265).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Учет операций по </w:t>
            </w:r>
            <w:hyperlink r:id="rId17" w:history="1">
              <w:r w:rsidRPr="00901A24">
                <w:rPr>
                  <w:rFonts w:ascii="Times New Roman" w:hAnsi="Times New Roman" w:cs="Times New Roman"/>
                  <w:sz w:val="16"/>
                  <w:szCs w:val="16"/>
                </w:rPr>
                <w:t>счету</w:t>
              </w:r>
            </w:hyperlink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304 02 ведется в Журнале операций расчетов по оплате труда (п.272).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Учет операций по </w:t>
            </w:r>
            <w:hyperlink r:id="rId18" w:history="1">
              <w:r w:rsidRPr="00901A24">
                <w:rPr>
                  <w:rFonts w:ascii="Times New Roman" w:hAnsi="Times New Roman" w:cs="Times New Roman"/>
                  <w:sz w:val="16"/>
                  <w:szCs w:val="16"/>
                </w:rPr>
                <w:t>счету</w:t>
              </w:r>
            </w:hyperlink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304 03 ведется в Журнале операций расчетов по оплате труда (п.275).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Учет операций по формированию фактических вложений (счет 106) ведется в соответствии с содержанием хозяйственной операции: в Журнале операций по оплате труда (п. 129).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Учет затрат учреждения при выполнении работ, оказании услуг, общехозяйственных расходов (счет 109) ведется в соответствии с содержанием хозяйственной операции: в Журнале операций по оплате труда.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Ежемесячно, не позднее третьего рабочего дня месяца, следующего за отчетным месяцем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0346" w:rsidRPr="00901A24" w:rsidRDefault="003B0346" w:rsidP="00901A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на основании свода Расчетно-платежных ведомостей (Расчетных ведомостей) с приложением первичных документов: </w:t>
            </w:r>
            <w:proofErr w:type="gramStart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Табелей использования рабочего времени, приказов (выписок) о зачислении, увольнении, перемещении, отпусках (для штатных </w:t>
            </w:r>
            <w:r w:rsidR="00AF744E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работников</w:t>
            </w: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); документов, подтверждающих право на получение государственных пособий, пенсий, выплат, компенсаций.</w:t>
            </w:r>
            <w:proofErr w:type="gramEnd"/>
          </w:p>
          <w:p w:rsidR="003B0346" w:rsidRPr="00901A24" w:rsidRDefault="003B0346" w:rsidP="00901A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dst101974"/>
            <w:bookmarkEnd w:id="8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Свод ведомостей составляется раздельно по операциям за счет различных источников финансового обеспечения.</w:t>
            </w:r>
          </w:p>
        </w:tc>
        <w:tc>
          <w:tcPr>
            <w:tcW w:w="2126" w:type="dxa"/>
          </w:tcPr>
          <w:p w:rsidR="003B0346" w:rsidRPr="00901A24" w:rsidRDefault="003B0346" w:rsidP="00901A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dst101975"/>
            <w:bookmarkEnd w:id="9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Применяется для учета операций расчетов по оплате труда, за исключением операций по оплате труда (перечислению на лицевые счета </w:t>
            </w:r>
            <w:r w:rsidR="00AF744E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работников</w:t>
            </w: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), которые отражаются в соответствующих Журналах операций.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346" w:rsidRPr="00B20D88" w:rsidTr="00901A24">
        <w:tc>
          <w:tcPr>
            <w:tcW w:w="1560" w:type="dxa"/>
            <w:shd w:val="clear" w:color="auto" w:fill="auto"/>
            <w:vAlign w:val="center"/>
          </w:tcPr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Журнал операций по выбытию и перемещению нефинансовых активов </w:t>
            </w:r>
            <w:r w:rsidRPr="00901A2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0504071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BC1614"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№7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Учет операций по </w:t>
            </w:r>
            <w:hyperlink r:id="rId19" w:history="1">
              <w:proofErr w:type="gramStart"/>
              <w:r w:rsidRPr="00901A24">
                <w:rPr>
                  <w:rFonts w:ascii="Times New Roman" w:hAnsi="Times New Roman" w:cs="Times New Roman"/>
                  <w:sz w:val="16"/>
                  <w:szCs w:val="16"/>
                </w:rPr>
                <w:t>счет</w:t>
              </w:r>
            </w:hyperlink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proofErr w:type="gramEnd"/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101, 102, 103, 104, 105, 106, 107, 108 ведется в соответствии с содержанием хозяйственной операции: в Журнале операций по выбытию и перемещению нефинансовых активов.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Учет операций по поступлению объектов основных средств (п.101) ведется 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(балансовой) стоимости объектов основных средств на сумму фактических затрат по их достройке, реконструкции, модернизации, дооборудованию;</w:t>
            </w:r>
            <w:proofErr w:type="gramEnd"/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Учет операций по выбытию и перемещению объектов нематериальных активов ведется в Журнале операций по выбытию и перемещению нефинансовых активов.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Учет операций по поступлению объектов нематериальных активов ведется в Журнале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стоимости, операций по увеличению первоначальной (балансовой) стоимости нематериальных активов на сумму фактических затрат по их модернизации.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Учет операций по выбытию и перемещению объектов непроизведенных активов ведется в Журнале операций по выбытию и перемещению нефинансовых активов.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Учет операций по поступлению объектов непроизведенных активов ведется 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стоимости.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Операции по амортизации нефинансовых активов отражаются в Журнале операций по выбытию и перемещению нефинансовых активов.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Учет операций по выбытию и перемещению материальных запасов ведется в Журнале операций по выбытию и перемещению нефинансовых активов.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Учет операций по поступлению материальных запасов ведется в соответствии с содержанием хозяйственной операции в Журнале операций по выбытию и перемещению материальных активов в части: операций принятия к учету материалов, товаров по сформированной фактической стоимости (в сумме фактических вложений)</w:t>
            </w:r>
            <w:proofErr w:type="gramStart"/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;о</w:t>
            </w:r>
            <w:proofErr w:type="gramEnd"/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пераций по увеличению фактической (балансовой) стоимости материалов (оборудования, учитываемого в составе материалов, и т.п.) на сумму фактических затрат по их дооборудованию, модернизации.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Учет операций по формированию фактических вложений ведется в соответствии с содержанием хозяйственной операции в Журнале операций по выбытию и перемещению материальных активов.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Учет операций по формированию первоначальной стоимости финансовых вложений (счет 215) ведется в соответствии с содержанием хозяйственной операции в Журнале операций по выбытию и перемещению материальных активов.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Учет операций по </w:t>
            </w:r>
            <w:hyperlink r:id="rId20" w:history="1">
              <w:r w:rsidRPr="00901A24">
                <w:rPr>
                  <w:rFonts w:ascii="Times New Roman" w:hAnsi="Times New Roman" w:cs="Times New Roman"/>
                  <w:sz w:val="16"/>
                  <w:szCs w:val="16"/>
                </w:rPr>
                <w:t>счету</w:t>
              </w:r>
            </w:hyperlink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304 04, 304 06 ведется в соответствии с содержанием хозяйственной операции в Журнале операций по выбытию и перемещению нефинансовых активов.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Ежемесячно, не позднее третьего рабочего дня месяца, следующего за отчетным месяцем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0346" w:rsidRPr="00901A24" w:rsidRDefault="003B0346" w:rsidP="00901A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на основании первичных (сводных) учетных документов, соответствующих объектам учета.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B0346" w:rsidRPr="00901A24" w:rsidRDefault="003B0346" w:rsidP="00901A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Применяется для учета учреждением операций по выбытию и перемещению объектов нефинансовых активов (объектов основных средств, нематериальных, непроизведенных активов, материальных запасов) а также операций по отражению операций по суммам амортизации, в том числе принятой к учету, начисленной за месяц за исключением операций по приобретению, безвозмездному поступлению, списании амортизации при безвозмездной передаче, которые отражаются в соответствующих Журналах операций.</w:t>
            </w:r>
            <w:bookmarkStart w:id="10" w:name="dst101979"/>
            <w:bookmarkStart w:id="11" w:name="dst101980"/>
            <w:bookmarkEnd w:id="10"/>
            <w:bookmarkEnd w:id="11"/>
            <w:proofErr w:type="gramEnd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В графе "Наименование показателя" указывается фамилия, имя, отчество материально ответственного лица учреждения (филиала).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346" w:rsidRPr="00B20D88" w:rsidTr="00901A24">
        <w:tc>
          <w:tcPr>
            <w:tcW w:w="1560" w:type="dxa"/>
            <w:shd w:val="clear" w:color="auto" w:fill="auto"/>
            <w:vAlign w:val="center"/>
          </w:tcPr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Журнал по прочим операциям </w:t>
            </w:r>
            <w:r w:rsidRPr="00901A2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0504071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BC1614"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№8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Учет операций по формированию первоначальной стоимости финансовых вложений (счет 215) ведется в соответствии с содержанием хозяйственной операции в Журнале по прочим операциям.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Отражение операций по кредиту </w:t>
            </w:r>
            <w:hyperlink r:id="rId21" w:history="1">
              <w:r w:rsidRPr="00901A24">
                <w:rPr>
                  <w:rFonts w:ascii="Times New Roman" w:hAnsi="Times New Roman" w:cs="Times New Roman"/>
                  <w:sz w:val="16"/>
                  <w:szCs w:val="16"/>
                </w:rPr>
                <w:t>счета</w:t>
              </w:r>
            </w:hyperlink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215 осуществляется в Журнале по прочим операциям (п.247).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Учет операций по </w:t>
            </w:r>
            <w:hyperlink r:id="rId22" w:history="1">
              <w:r w:rsidRPr="00901A24">
                <w:rPr>
                  <w:rFonts w:ascii="Times New Roman" w:hAnsi="Times New Roman" w:cs="Times New Roman"/>
                  <w:sz w:val="16"/>
                  <w:szCs w:val="16"/>
                </w:rPr>
                <w:t>счету</w:t>
              </w:r>
            </w:hyperlink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303  ведется в соответствии с содержанием хозяйственной операции в Журнале по прочим операциям - в части иных операций (п.265).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Счет 105 отражается в Журнале по прочим операциям - по иным операциям поступления объектов материальных запасов.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В  Журнале по прочим операциям отражаются  иные операции  поступления объектов основных средств, нематериальных активов, непроизведенных активов, материальных запасов.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Учет затрат учреждения при выполнении работ, оказании услуг, общехозяйственных расходов ведется в соответствии с содержанием хозяйственной операции в Журнале по прочим операциям.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Учет затрат учреждения при выполнении работ, оказании услуг, общехозяйственных расходов 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ведется в соответствии с содержанием хозяйственной операции в Журнале по прочим операциям.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Учет операций с денежными документами ведется в Журнале по прочим операциям на основании документов, прилагаемых к отчетам кассира (п.172).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Отражение операций по принятию к учету финансовых вложений в сумме сформированной первоначальной стоимости осуществляется в Журнале по прочим операциям. Счета 202, 203, 204 (п.196).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Отражение операций по </w:t>
            </w:r>
            <w:hyperlink r:id="rId23" w:history="1">
              <w:r w:rsidRPr="00901A24">
                <w:rPr>
                  <w:rFonts w:ascii="Times New Roman" w:hAnsi="Times New Roman" w:cs="Times New Roman"/>
                  <w:sz w:val="16"/>
                  <w:szCs w:val="16"/>
                </w:rPr>
                <w:t>счету</w:t>
              </w:r>
            </w:hyperlink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210 01  осуществляется в Журнале по прочим операциям (п.226).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Отражение операций по </w:t>
            </w:r>
            <w:hyperlink r:id="rId24" w:history="1">
              <w:r w:rsidRPr="00901A24">
                <w:rPr>
                  <w:rFonts w:ascii="Times New Roman" w:hAnsi="Times New Roman" w:cs="Times New Roman"/>
                  <w:sz w:val="16"/>
                  <w:szCs w:val="16"/>
                </w:rPr>
                <w:t>счету</w:t>
              </w:r>
            </w:hyperlink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210 05 осуществляется в Журнале по прочим операциям (п.237).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Отражение операций по </w:t>
            </w:r>
            <w:hyperlink r:id="rId25" w:history="1">
              <w:r w:rsidRPr="00901A24">
                <w:rPr>
                  <w:rFonts w:ascii="Times New Roman" w:hAnsi="Times New Roman" w:cs="Times New Roman"/>
                  <w:sz w:val="16"/>
                  <w:szCs w:val="16"/>
                </w:rPr>
                <w:t>счету</w:t>
              </w:r>
            </w:hyperlink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210 06 осуществляется в Журнале по прочим операциям (п.240)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Аналитический учет расчетов по пенсиям, пособиям и иным социальным выплатам ведется в Журнале по прочим операциям. Счет 302 (п.257).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Учет операций по </w:t>
            </w:r>
            <w:hyperlink r:id="rId26" w:history="1">
              <w:r w:rsidRPr="00901A24">
                <w:rPr>
                  <w:rFonts w:ascii="Times New Roman" w:hAnsi="Times New Roman" w:cs="Times New Roman"/>
                  <w:sz w:val="16"/>
                  <w:szCs w:val="16"/>
                </w:rPr>
                <w:t>счету</w:t>
              </w:r>
            </w:hyperlink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303   ведется в Журнале по прочим операциям.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Учет операций по </w:t>
            </w:r>
            <w:hyperlink r:id="rId27" w:history="1">
              <w:r w:rsidRPr="00901A24">
                <w:rPr>
                  <w:rFonts w:ascii="Times New Roman" w:hAnsi="Times New Roman" w:cs="Times New Roman"/>
                  <w:sz w:val="16"/>
                  <w:szCs w:val="16"/>
                </w:rPr>
                <w:t>счету</w:t>
              </w:r>
            </w:hyperlink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304 06 ведется в Журнале по прочим операциям.</w:t>
            </w:r>
          </w:p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Учет операций по </w:t>
            </w:r>
            <w:hyperlink r:id="rId28" w:history="1">
              <w:r w:rsidRPr="00901A24">
                <w:rPr>
                  <w:rFonts w:ascii="Times New Roman" w:hAnsi="Times New Roman" w:cs="Times New Roman"/>
                  <w:sz w:val="16"/>
                  <w:szCs w:val="16"/>
                </w:rPr>
                <w:t>счету</w:t>
              </w:r>
            </w:hyperlink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306 ведется в Журнале по прочим операциям, формируемом по соответствующему бюджету бюджетной системы Российской Федерации.</w:t>
            </w:r>
          </w:p>
          <w:p w:rsidR="003B0346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Учет операций по счетам 401, 402 ведется в Журналах по прочим операциям (п. 294).</w:t>
            </w:r>
          </w:p>
          <w:p w:rsidR="00911DA7" w:rsidRPr="00901A24" w:rsidRDefault="00911DA7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Учет операций с бюджетными ассигнованиями, лимитами бюджетных обязательств, утвержденными сметными (плановыми) назначениями и принятыми учреждением обязательствами (денежными обязательствами), осуществляется в Журнале по операциям санкционирования.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346" w:rsidRPr="00901A24" w:rsidRDefault="003B0346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Ежемесячно, не позднее третьего рабочего дня месяца, следующего за отчетным месяцем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0346" w:rsidRPr="00901A24" w:rsidRDefault="00911DA7" w:rsidP="00911D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Акты, декларации, расчеты, ведомости, ПФХД, авансовые отчеты, с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>правки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том числе</w:t>
            </w: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к принятым денежным обязательствам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3B0346" w:rsidRPr="00901A24" w:rsidRDefault="003B0346" w:rsidP="00911DA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Применяется для учета учреждением операций, не отраженных в перечисленных выше Журналах (операций по безвозмездному поступлению нефинансовых активов, списании амортизации при безвозмездной передаче нефинансовых активов, списания затрат по услугам (работам), налоги и взносы, уплачиваемые в бюдже</w:t>
            </w:r>
            <w:r w:rsidR="00911DA7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т и внебюджетные фонды и т.д.), </w:t>
            </w:r>
            <w:r w:rsidR="00911DA7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для учета учреждением операций </w:t>
            </w:r>
            <w:r w:rsidR="00911DA7" w:rsidRPr="00901A24">
              <w:rPr>
                <w:rFonts w:ascii="Times New Roman" w:hAnsi="Times New Roman" w:cs="Times New Roman"/>
                <w:sz w:val="16"/>
                <w:szCs w:val="16"/>
              </w:rPr>
              <w:t>с бюджетными ассигнованиями, лимитами бюджетных обязательств, утвержденными сметными (плановыми) назначениями и принятыми учреждением обязательствами (денежными</w:t>
            </w:r>
            <w:proofErr w:type="gramEnd"/>
            <w:r w:rsidR="00911DA7"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обязательствами).</w:t>
            </w:r>
          </w:p>
        </w:tc>
      </w:tr>
      <w:tr w:rsidR="00E407E3" w:rsidRPr="00B20D88" w:rsidTr="00901A24">
        <w:tc>
          <w:tcPr>
            <w:tcW w:w="1560" w:type="dxa"/>
            <w:shd w:val="clear" w:color="auto" w:fill="auto"/>
            <w:vAlign w:val="center"/>
          </w:tcPr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Главная книга </w:t>
            </w:r>
            <w:r w:rsidRPr="00901A2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0504072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07E3" w:rsidRPr="00901A24" w:rsidRDefault="009716CF" w:rsidP="00901A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Отражаются в хронологическом порядке записи по счетам бухгалтерского учета в порядке возрастания.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A24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до 15 числа месяца, следующего за отчетным месяцем.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07E3" w:rsidRPr="00901A24" w:rsidRDefault="00E407E3" w:rsidP="00901A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7E3" w:rsidRPr="00901A24" w:rsidRDefault="00D2431C" w:rsidP="00901A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dst101991"/>
            <w:bookmarkEnd w:id="12"/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В Главной книге</w:t>
            </w:r>
            <w:r w:rsidR="003821B6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подсчи</w:t>
            </w:r>
            <w:r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тывается общий итог оборотов за период с начала года. По всем счетам выводятся дебетовые или кредитовые остатки на начало следующего периода. При этом сумма оборотов за период, а также сумма остатков на начало следующего периода по дебету всех счетов должны быть равны сумме оборотов или остатков по кредиту всех</w:t>
            </w:r>
            <w:r w:rsidR="003821B6" w:rsidRPr="00901A24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 xml:space="preserve"> счетов.</w:t>
            </w:r>
          </w:p>
        </w:tc>
      </w:tr>
    </w:tbl>
    <w:p w:rsidR="005D5F53" w:rsidRDefault="005D5F53" w:rsidP="00B20D8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</w:p>
    <w:p w:rsidR="00911DA7" w:rsidRDefault="00911DA7" w:rsidP="00B20D8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</w:p>
    <w:p w:rsidR="00911DA7" w:rsidRDefault="00911DA7" w:rsidP="00B20D8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</w:p>
    <w:p w:rsidR="00B20D88" w:rsidRPr="00B20D88" w:rsidRDefault="00B20D88" w:rsidP="00B20D8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B20D88">
        <w:rPr>
          <w:rFonts w:ascii="Times New Roman" w:hAnsi="Times New Roman" w:cs="Times New Roman"/>
          <w:b/>
        </w:rPr>
        <w:lastRenderedPageBreak/>
        <w:t>Таблица 2.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276"/>
        <w:gridCol w:w="4961"/>
      </w:tblGrid>
      <w:tr w:rsidR="00AE3B91" w:rsidRPr="00B20D88" w:rsidTr="00AE3B91">
        <w:tc>
          <w:tcPr>
            <w:tcW w:w="3970" w:type="dxa"/>
            <w:shd w:val="clear" w:color="auto" w:fill="auto"/>
          </w:tcPr>
          <w:p w:rsidR="00AE3B91" w:rsidRPr="00B20D88" w:rsidRDefault="00AE3B91" w:rsidP="00AE3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Наименование бухгалтерских регистров</w:t>
            </w:r>
          </w:p>
        </w:tc>
        <w:tc>
          <w:tcPr>
            <w:tcW w:w="1276" w:type="dxa"/>
            <w:shd w:val="clear" w:color="auto" w:fill="auto"/>
          </w:tcPr>
          <w:p w:rsidR="00AE3B91" w:rsidRPr="00601E99" w:rsidRDefault="00AE3B91" w:rsidP="00AE3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99">
              <w:rPr>
                <w:rFonts w:ascii="Times New Roman" w:hAnsi="Times New Roman" w:cs="Times New Roman"/>
                <w:sz w:val="20"/>
                <w:szCs w:val="20"/>
              </w:rPr>
              <w:t>Код формы по ОКУД</w:t>
            </w:r>
          </w:p>
        </w:tc>
        <w:tc>
          <w:tcPr>
            <w:tcW w:w="4961" w:type="dxa"/>
            <w:shd w:val="clear" w:color="auto" w:fill="auto"/>
          </w:tcPr>
          <w:p w:rsidR="00AE3B91" w:rsidRPr="00B20D88" w:rsidRDefault="00AE3B91" w:rsidP="007971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Периодичность вывода на бумажные носители</w:t>
            </w:r>
          </w:p>
        </w:tc>
      </w:tr>
      <w:tr w:rsidR="00B20D88" w:rsidRPr="00B20D88" w:rsidTr="00AE3B91">
        <w:tc>
          <w:tcPr>
            <w:tcW w:w="3970" w:type="dxa"/>
            <w:shd w:val="clear" w:color="auto" w:fill="auto"/>
          </w:tcPr>
          <w:p w:rsidR="00B20D88" w:rsidRPr="00B20D88" w:rsidRDefault="00B20D88" w:rsidP="00797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0D88" w:rsidRPr="00B20D88" w:rsidRDefault="00B20D88" w:rsidP="00797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B20D88" w:rsidRPr="00B20D88" w:rsidRDefault="00B20D88" w:rsidP="00797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3</w:t>
            </w:r>
          </w:p>
        </w:tc>
      </w:tr>
      <w:tr w:rsidR="00B20D88" w:rsidRPr="00B20D88" w:rsidTr="00AE3B91">
        <w:tc>
          <w:tcPr>
            <w:tcW w:w="3970" w:type="dxa"/>
            <w:shd w:val="clear" w:color="auto" w:fill="auto"/>
          </w:tcPr>
          <w:p w:rsidR="00B20D88" w:rsidRPr="00B20D88" w:rsidRDefault="00B20D88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 xml:space="preserve">Инвентарная карточка учета основных средств </w:t>
            </w:r>
          </w:p>
        </w:tc>
        <w:tc>
          <w:tcPr>
            <w:tcW w:w="1276" w:type="dxa"/>
            <w:shd w:val="clear" w:color="auto" w:fill="auto"/>
          </w:tcPr>
          <w:p w:rsidR="00B20D88" w:rsidRPr="00B20D88" w:rsidRDefault="00B20D88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0504031</w:t>
            </w:r>
          </w:p>
        </w:tc>
        <w:tc>
          <w:tcPr>
            <w:tcW w:w="4961" w:type="dxa"/>
            <w:shd w:val="clear" w:color="auto" w:fill="auto"/>
          </w:tcPr>
          <w:p w:rsidR="00B20D88" w:rsidRPr="004D5F5E" w:rsidRDefault="004D5F5E" w:rsidP="004D5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D5F5E">
              <w:rPr>
                <w:rFonts w:ascii="Times New Roman" w:hAnsi="Times New Roman" w:cs="Times New Roman"/>
              </w:rPr>
              <w:t>формляется при принятии объекта к учету, по мере внесения изменений (данных о переоценке, модернизации, реконструкции, консервации и пр.) и при выбытии. При отсутствии указанных событий – ежегодно, на последний рабочий день года, со сведениями о начисленной амортизации</w:t>
            </w:r>
            <w:r w:rsidR="00601E99" w:rsidRPr="004D5F5E">
              <w:rPr>
                <w:rFonts w:ascii="Times New Roman" w:hAnsi="Times New Roman" w:cs="Times New Roman"/>
              </w:rPr>
              <w:t>, не позднее 10 числа месяца, следующего за отчетным годом.</w:t>
            </w:r>
          </w:p>
        </w:tc>
      </w:tr>
      <w:tr w:rsidR="004D5F5E" w:rsidRPr="00B20D88" w:rsidTr="00AE3B91">
        <w:tc>
          <w:tcPr>
            <w:tcW w:w="3970" w:type="dxa"/>
            <w:shd w:val="clear" w:color="auto" w:fill="auto"/>
          </w:tcPr>
          <w:p w:rsidR="004D5F5E" w:rsidRPr="00B20D88" w:rsidRDefault="004D5F5E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 xml:space="preserve">Инвентарная карточка группового учета основных средств </w:t>
            </w:r>
          </w:p>
        </w:tc>
        <w:tc>
          <w:tcPr>
            <w:tcW w:w="1276" w:type="dxa"/>
            <w:shd w:val="clear" w:color="auto" w:fill="auto"/>
          </w:tcPr>
          <w:p w:rsidR="004D5F5E" w:rsidRPr="00B20D88" w:rsidRDefault="004D5F5E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0504032</w:t>
            </w:r>
          </w:p>
        </w:tc>
        <w:tc>
          <w:tcPr>
            <w:tcW w:w="4961" w:type="dxa"/>
            <w:shd w:val="clear" w:color="auto" w:fill="auto"/>
          </w:tcPr>
          <w:p w:rsidR="004D5F5E" w:rsidRPr="004D5F5E" w:rsidRDefault="004D5F5E" w:rsidP="00DF0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D5F5E">
              <w:rPr>
                <w:rFonts w:ascii="Times New Roman" w:hAnsi="Times New Roman" w:cs="Times New Roman"/>
              </w:rPr>
              <w:t>формляется при принятии объекта к учету, по мере внесения изменений (данных о переоценке, модернизации, реконструкции, консервации и пр.) и при выбытии. При отсутствии указанных событий – ежегодно, на последний рабочий день года, со сведениями о начисленной амортизации, не позднее 10 числа месяца, следующего за отчетным годом.</w:t>
            </w:r>
          </w:p>
        </w:tc>
      </w:tr>
      <w:tr w:rsidR="00601E99" w:rsidRPr="00B20D88" w:rsidTr="00AE3B91">
        <w:tc>
          <w:tcPr>
            <w:tcW w:w="3970" w:type="dxa"/>
            <w:shd w:val="clear" w:color="auto" w:fill="auto"/>
          </w:tcPr>
          <w:p w:rsidR="00601E99" w:rsidRPr="00B20D88" w:rsidRDefault="00601E99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Опись инвентарных карточек по учету основных средств</w:t>
            </w:r>
          </w:p>
        </w:tc>
        <w:tc>
          <w:tcPr>
            <w:tcW w:w="1276" w:type="dxa"/>
            <w:shd w:val="clear" w:color="auto" w:fill="auto"/>
          </w:tcPr>
          <w:p w:rsidR="00601E99" w:rsidRPr="00B20D88" w:rsidRDefault="00601E99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0504033</w:t>
            </w:r>
          </w:p>
        </w:tc>
        <w:tc>
          <w:tcPr>
            <w:tcW w:w="4961" w:type="dxa"/>
            <w:shd w:val="clear" w:color="auto" w:fill="auto"/>
          </w:tcPr>
          <w:p w:rsidR="00601E99" w:rsidRPr="00B20D88" w:rsidRDefault="00601E99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не позднее 10 числа месяца, следующего за отчетным годом.</w:t>
            </w:r>
          </w:p>
        </w:tc>
      </w:tr>
      <w:tr w:rsidR="00601E99" w:rsidRPr="00B20D88" w:rsidTr="00AE3B91">
        <w:tc>
          <w:tcPr>
            <w:tcW w:w="3970" w:type="dxa"/>
            <w:shd w:val="clear" w:color="auto" w:fill="auto"/>
          </w:tcPr>
          <w:p w:rsidR="00601E99" w:rsidRPr="00B20D88" w:rsidRDefault="00601E99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Инвентарный список нефинансовых активов</w:t>
            </w:r>
          </w:p>
        </w:tc>
        <w:tc>
          <w:tcPr>
            <w:tcW w:w="1276" w:type="dxa"/>
            <w:shd w:val="clear" w:color="auto" w:fill="auto"/>
          </w:tcPr>
          <w:p w:rsidR="00601E99" w:rsidRPr="00B20D88" w:rsidRDefault="00601E99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0504034</w:t>
            </w:r>
          </w:p>
        </w:tc>
        <w:tc>
          <w:tcPr>
            <w:tcW w:w="4961" w:type="dxa"/>
            <w:shd w:val="clear" w:color="auto" w:fill="auto"/>
          </w:tcPr>
          <w:p w:rsidR="00601E99" w:rsidRPr="00B20D88" w:rsidRDefault="00601E99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не позднее 10 числа месяца, следующего за отчетным годом.</w:t>
            </w:r>
          </w:p>
        </w:tc>
      </w:tr>
      <w:tr w:rsidR="00601E99" w:rsidRPr="00B20D88" w:rsidTr="00AE3B91">
        <w:tc>
          <w:tcPr>
            <w:tcW w:w="3970" w:type="dxa"/>
            <w:shd w:val="clear" w:color="auto" w:fill="auto"/>
          </w:tcPr>
          <w:p w:rsidR="00601E99" w:rsidRPr="00B20D88" w:rsidRDefault="00601E99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Оборотная ведомость по нефинансовым активам</w:t>
            </w:r>
          </w:p>
        </w:tc>
        <w:tc>
          <w:tcPr>
            <w:tcW w:w="1276" w:type="dxa"/>
            <w:shd w:val="clear" w:color="auto" w:fill="auto"/>
          </w:tcPr>
          <w:p w:rsidR="00601E99" w:rsidRPr="00B20D88" w:rsidRDefault="00601E99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0504035</w:t>
            </w:r>
          </w:p>
        </w:tc>
        <w:tc>
          <w:tcPr>
            <w:tcW w:w="4961" w:type="dxa"/>
            <w:shd w:val="clear" w:color="auto" w:fill="auto"/>
          </w:tcPr>
          <w:p w:rsidR="00601E99" w:rsidRPr="00B20D88" w:rsidRDefault="00601E99" w:rsidP="00601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в последний рабочий день года.</w:t>
            </w:r>
          </w:p>
        </w:tc>
      </w:tr>
      <w:tr w:rsidR="00601E99" w:rsidRPr="00B20D88" w:rsidTr="00AE3B91">
        <w:tc>
          <w:tcPr>
            <w:tcW w:w="3970" w:type="dxa"/>
            <w:shd w:val="clear" w:color="auto" w:fill="auto"/>
          </w:tcPr>
          <w:p w:rsidR="00601E99" w:rsidRPr="00B20D88" w:rsidRDefault="00601E99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Оборотная ведомость</w:t>
            </w:r>
          </w:p>
        </w:tc>
        <w:tc>
          <w:tcPr>
            <w:tcW w:w="1276" w:type="dxa"/>
            <w:shd w:val="clear" w:color="auto" w:fill="auto"/>
          </w:tcPr>
          <w:p w:rsidR="00601E99" w:rsidRPr="00B20D88" w:rsidRDefault="00601E99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0504036</w:t>
            </w:r>
          </w:p>
        </w:tc>
        <w:tc>
          <w:tcPr>
            <w:tcW w:w="4961" w:type="dxa"/>
            <w:shd w:val="clear" w:color="auto" w:fill="auto"/>
          </w:tcPr>
          <w:p w:rsidR="00601E99" w:rsidRPr="00B20D88" w:rsidRDefault="00601E99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601E99" w:rsidRPr="00B20D88" w:rsidTr="00AE3B91">
        <w:tc>
          <w:tcPr>
            <w:tcW w:w="3970" w:type="dxa"/>
            <w:shd w:val="clear" w:color="auto" w:fill="auto"/>
          </w:tcPr>
          <w:p w:rsidR="00601E99" w:rsidRPr="00B20D88" w:rsidRDefault="00601E99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Карточка  количественно-суммового учета материальных ценностей</w:t>
            </w:r>
          </w:p>
        </w:tc>
        <w:tc>
          <w:tcPr>
            <w:tcW w:w="1276" w:type="dxa"/>
            <w:shd w:val="clear" w:color="auto" w:fill="auto"/>
          </w:tcPr>
          <w:p w:rsidR="00601E99" w:rsidRPr="00B20D88" w:rsidRDefault="00601E99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0504041</w:t>
            </w:r>
          </w:p>
        </w:tc>
        <w:tc>
          <w:tcPr>
            <w:tcW w:w="4961" w:type="dxa"/>
            <w:shd w:val="clear" w:color="auto" w:fill="auto"/>
          </w:tcPr>
          <w:p w:rsidR="00601E99" w:rsidRPr="00B20D88" w:rsidRDefault="00601E99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не позднее 10 числа месяца, следующего за отчетным годом.</w:t>
            </w:r>
          </w:p>
        </w:tc>
      </w:tr>
      <w:tr w:rsidR="00601E99" w:rsidRPr="00B20D88" w:rsidTr="00AE3B91">
        <w:tc>
          <w:tcPr>
            <w:tcW w:w="3970" w:type="dxa"/>
            <w:shd w:val="clear" w:color="auto" w:fill="auto"/>
          </w:tcPr>
          <w:p w:rsidR="00601E99" w:rsidRPr="00B20D88" w:rsidRDefault="00601E99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 xml:space="preserve">Книга учета материальных ценностей     </w:t>
            </w:r>
          </w:p>
        </w:tc>
        <w:tc>
          <w:tcPr>
            <w:tcW w:w="1276" w:type="dxa"/>
            <w:shd w:val="clear" w:color="auto" w:fill="auto"/>
          </w:tcPr>
          <w:p w:rsidR="00601E99" w:rsidRPr="00B20D88" w:rsidRDefault="00601E99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0504042</w:t>
            </w:r>
          </w:p>
        </w:tc>
        <w:tc>
          <w:tcPr>
            <w:tcW w:w="4961" w:type="dxa"/>
            <w:shd w:val="clear" w:color="auto" w:fill="auto"/>
          </w:tcPr>
          <w:p w:rsidR="00601E99" w:rsidRPr="00B20D88" w:rsidRDefault="00601E99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совершения операций.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3B0346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Книга учета бланков строгой отчетности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3B034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0504045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3B0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совершения операций.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3B0346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Реестр депонированных сумм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3B034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0504047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3B0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Ежемесячно.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3B0346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Книга аналитического учета депонированной заработной платы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3B034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0504048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3B0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Ежемесячно.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3B0346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Авансовый отчет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3B034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0504049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3B0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формирования регистра.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3B0346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Карточка учета средств и расчетов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3B034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0504051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3B0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Ежемесячно.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3B0346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lastRenderedPageBreak/>
              <w:t>Реестр карточек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3B034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0504052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3B0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в последний рабочий день года.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3B0346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Реестр сдачи документов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3B034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0504053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3B0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формирования регистра.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</w:rPr>
              <w:t>Многографная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карточка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0504054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3B0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Ежемесячно.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Карточка учета расчетных документов, ожидающих исполнения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0504063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формирования регистра.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Журнал регистрации бюджетных обязательств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0504064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в последний рабочий день года.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Инвентаризационная опись ценных бумаг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0504081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инвентаризации.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0504082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инвентаризации.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C47065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Инвентаризационная опись задолженности по кредитам, займам (ссудам)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0504083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инвентаризации.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 xml:space="preserve">Инвентаризационная опись (сличительная ведомость) бланков строгой отчетности и денежных документов 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0504086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инвентаризации.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0504087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инвентаризации.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Инвентаризационная опись наличных денежных средств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0504088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инвентаризации.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Инвентаризационная опись расчетов с покупателями, поставщиками  и прочими дебиторами и кредиторами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0504089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инвентаризации.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Инвентаризационная опись расчетов по поступлениям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0504091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инвентаризации.</w:t>
            </w:r>
          </w:p>
        </w:tc>
      </w:tr>
      <w:tr w:rsidR="003B0346" w:rsidRPr="00B20D88" w:rsidTr="00AE3B91">
        <w:tc>
          <w:tcPr>
            <w:tcW w:w="3970" w:type="dxa"/>
            <w:shd w:val="clear" w:color="auto" w:fill="auto"/>
          </w:tcPr>
          <w:p w:rsidR="003B0346" w:rsidRPr="00B20D88" w:rsidRDefault="003B0346" w:rsidP="007971D1">
            <w:pPr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Ведомость расхождений по результатам инвентаризации</w:t>
            </w:r>
          </w:p>
        </w:tc>
        <w:tc>
          <w:tcPr>
            <w:tcW w:w="1276" w:type="dxa"/>
            <w:shd w:val="clear" w:color="auto" w:fill="auto"/>
          </w:tcPr>
          <w:p w:rsidR="003B0346" w:rsidRPr="00B20D88" w:rsidRDefault="003B0346" w:rsidP="007971D1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20D88">
              <w:rPr>
                <w:rFonts w:ascii="Times New Roman" w:hAnsi="Times New Roman" w:cs="Times New Roman"/>
                <w:snapToGrid w:val="0"/>
              </w:rPr>
              <w:t>0504092</w:t>
            </w:r>
          </w:p>
        </w:tc>
        <w:tc>
          <w:tcPr>
            <w:tcW w:w="4961" w:type="dxa"/>
            <w:shd w:val="clear" w:color="auto" w:fill="auto"/>
          </w:tcPr>
          <w:p w:rsidR="003B0346" w:rsidRPr="00B20D88" w:rsidRDefault="003B0346" w:rsidP="0079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инвентаризации.</w:t>
            </w:r>
          </w:p>
        </w:tc>
      </w:tr>
    </w:tbl>
    <w:p w:rsidR="00C47065" w:rsidRDefault="00C47065" w:rsidP="002D0B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B88" w:rsidRPr="002D0B88" w:rsidRDefault="002D0B88" w:rsidP="002D0B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B88">
        <w:rPr>
          <w:rFonts w:ascii="Times New Roman" w:hAnsi="Times New Roman" w:cs="Times New Roman"/>
          <w:sz w:val="24"/>
          <w:szCs w:val="24"/>
        </w:rPr>
        <w:t>Записи в журналы операций осуществляются по мере совершения операций, но не позднее следующего дня после получения первичного учетного документа, как на основании отдельных документов, так и на основании группы однородных документов. Корреспонденция счетов в журнале операций записывается в зависимости от характера операций по дебету одного счета и кредиту другого счета.</w:t>
      </w:r>
    </w:p>
    <w:p w:rsidR="002D0B88" w:rsidRPr="002D0B88" w:rsidRDefault="002D0B88" w:rsidP="002D0B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B88">
        <w:rPr>
          <w:rFonts w:ascii="Times New Roman" w:hAnsi="Times New Roman" w:cs="Times New Roman"/>
          <w:sz w:val="24"/>
          <w:szCs w:val="24"/>
        </w:rPr>
        <w:lastRenderedPageBreak/>
        <w:t>Журналы операций подписываются главным бухгалтером и бухгалтером, составившим журнал операций.</w:t>
      </w:r>
      <w:r w:rsidR="00FA1F71">
        <w:rPr>
          <w:rFonts w:ascii="Times New Roman" w:hAnsi="Times New Roman" w:cs="Times New Roman"/>
          <w:sz w:val="24"/>
          <w:szCs w:val="24"/>
        </w:rPr>
        <w:t xml:space="preserve"> </w:t>
      </w:r>
      <w:r w:rsidRPr="002D0B88">
        <w:rPr>
          <w:rFonts w:ascii="Times New Roman" w:hAnsi="Times New Roman" w:cs="Times New Roman"/>
          <w:sz w:val="24"/>
          <w:szCs w:val="24"/>
        </w:rPr>
        <w:t>По истечении месяца данные оборотов по счетам из журналов операций записываются в Главную книгу.</w:t>
      </w:r>
    </w:p>
    <w:p w:rsidR="00B20D88" w:rsidRDefault="002D0B88" w:rsidP="002D0B8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="00B20D88" w:rsidRPr="002D0B88">
        <w:rPr>
          <w:rFonts w:ascii="Times New Roman" w:hAnsi="Times New Roman" w:cs="Times New Roman"/>
          <w:sz w:val="24"/>
          <w:szCs w:val="24"/>
        </w:rPr>
        <w:t xml:space="preserve">ормирование регистров бухгалтерского учета на бумажном носителе осуществляется с периодичностью, установленной в </w:t>
      </w:r>
      <w:r>
        <w:rPr>
          <w:rFonts w:ascii="Times New Roman" w:hAnsi="Times New Roman" w:cs="Times New Roman"/>
          <w:sz w:val="24"/>
          <w:szCs w:val="24"/>
        </w:rPr>
        <w:t>Приложении №</w:t>
      </w:r>
      <w:r w:rsidR="00FC1165">
        <w:rPr>
          <w:rFonts w:ascii="Times New Roman" w:hAnsi="Times New Roman" w:cs="Times New Roman"/>
          <w:sz w:val="24"/>
          <w:szCs w:val="24"/>
        </w:rPr>
        <w:t xml:space="preserve"> </w:t>
      </w:r>
      <w:r w:rsidR="00AA64FA">
        <w:rPr>
          <w:rFonts w:ascii="Times New Roman" w:hAnsi="Times New Roman" w:cs="Times New Roman"/>
          <w:sz w:val="24"/>
          <w:szCs w:val="24"/>
        </w:rPr>
        <w:t>3</w:t>
      </w:r>
      <w:r w:rsidR="00B20D88" w:rsidRPr="002D0B88">
        <w:rPr>
          <w:rFonts w:ascii="Times New Roman" w:hAnsi="Times New Roman" w:cs="Times New Roman"/>
          <w:sz w:val="24"/>
          <w:szCs w:val="24"/>
        </w:rPr>
        <w:t>, но не реже периодичности, установленной для составления и представлени</w:t>
      </w:r>
      <w:r>
        <w:rPr>
          <w:rFonts w:ascii="Times New Roman" w:hAnsi="Times New Roman" w:cs="Times New Roman"/>
          <w:sz w:val="24"/>
          <w:szCs w:val="24"/>
        </w:rPr>
        <w:t>я учреждением</w:t>
      </w:r>
      <w:r w:rsidR="00B20D88" w:rsidRPr="002D0B88">
        <w:rPr>
          <w:rFonts w:ascii="Times New Roman" w:hAnsi="Times New Roman" w:cs="Times New Roman"/>
          <w:sz w:val="24"/>
          <w:szCs w:val="24"/>
        </w:rPr>
        <w:t xml:space="preserve"> бухгалтерской отчетности, формируемой на основании данных соответствующих регистров бухгалтерского учета (</w:t>
      </w:r>
      <w:hyperlink r:id="rId29" w:history="1">
        <w:r w:rsidR="00B20D88" w:rsidRPr="002D0B88">
          <w:rPr>
            <w:rFonts w:ascii="Times New Roman" w:hAnsi="Times New Roman" w:cs="Times New Roman"/>
            <w:sz w:val="24"/>
            <w:szCs w:val="24"/>
          </w:rPr>
          <w:t>п. 19</w:t>
        </w:r>
      </w:hyperlink>
      <w:r w:rsidR="00B20D88" w:rsidRPr="002D0B88">
        <w:rPr>
          <w:rFonts w:ascii="Times New Roman" w:hAnsi="Times New Roman" w:cs="Times New Roman"/>
          <w:sz w:val="24"/>
          <w:szCs w:val="24"/>
        </w:rPr>
        <w:t xml:space="preserve"> Инструкции N 157н). </w:t>
      </w:r>
      <w:proofErr w:type="gramEnd"/>
    </w:p>
    <w:p w:rsidR="00C47065" w:rsidRPr="00AA64FA" w:rsidRDefault="00C47065" w:rsidP="002D0B8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регистры формируются на бумажном носителе независимо от </w:t>
      </w:r>
      <w:r w:rsidRPr="00AA64FA">
        <w:rPr>
          <w:rFonts w:ascii="Times New Roman" w:hAnsi="Times New Roman" w:cs="Times New Roman"/>
          <w:sz w:val="24"/>
          <w:szCs w:val="24"/>
        </w:rPr>
        <w:t>установленного срока по требованию проверяющих органов.</w:t>
      </w:r>
    </w:p>
    <w:p w:rsidR="00AA64FA" w:rsidRPr="00AA64FA" w:rsidRDefault="00AA64FA" w:rsidP="00AA64FA">
      <w:pPr>
        <w:pStyle w:val="Style3"/>
        <w:widowControl/>
        <w:tabs>
          <w:tab w:val="left" w:pos="643"/>
        </w:tabs>
        <w:spacing w:line="276" w:lineRule="auto"/>
        <w:ind w:right="5" w:firstLine="0"/>
        <w:rPr>
          <w:rStyle w:val="FontStyle17"/>
          <w:sz w:val="24"/>
          <w:szCs w:val="24"/>
        </w:rPr>
      </w:pPr>
      <w:r w:rsidRPr="00AA64FA">
        <w:rPr>
          <w:rStyle w:val="FontStyle17"/>
          <w:sz w:val="24"/>
          <w:szCs w:val="24"/>
        </w:rPr>
        <w:t xml:space="preserve">        </w:t>
      </w:r>
      <w:r w:rsidR="006D519C" w:rsidRPr="00AA64FA">
        <w:rPr>
          <w:rStyle w:val="FontStyle17"/>
          <w:sz w:val="24"/>
          <w:szCs w:val="24"/>
        </w:rPr>
        <w:t xml:space="preserve">По истечении каждого месяца первичные учетные документы, должны быть подобранны в хронологическом порядке и сброшюрованы. При незначительном количестве документов брошюровку производить за несколько месяцев в одну папку (дело). На обложке указать: </w:t>
      </w:r>
    </w:p>
    <w:p w:rsidR="00AA64FA" w:rsidRPr="00AA64FA" w:rsidRDefault="00AA64FA" w:rsidP="00AA64FA">
      <w:pPr>
        <w:pStyle w:val="Style3"/>
        <w:widowControl/>
        <w:numPr>
          <w:ilvl w:val="0"/>
          <w:numId w:val="24"/>
        </w:numPr>
        <w:tabs>
          <w:tab w:val="left" w:pos="643"/>
        </w:tabs>
        <w:spacing w:line="276" w:lineRule="auto"/>
        <w:ind w:right="5"/>
        <w:rPr>
          <w:rStyle w:val="FontStyle17"/>
          <w:b/>
          <w:bCs/>
          <w:i/>
          <w:iCs/>
          <w:sz w:val="24"/>
          <w:szCs w:val="24"/>
        </w:rPr>
      </w:pPr>
      <w:r w:rsidRPr="00AA64FA">
        <w:rPr>
          <w:rStyle w:val="FontStyle17"/>
          <w:sz w:val="24"/>
          <w:szCs w:val="24"/>
        </w:rPr>
        <w:t xml:space="preserve">наименование учредителя; </w:t>
      </w:r>
    </w:p>
    <w:p w:rsidR="00AA64FA" w:rsidRPr="00AA64FA" w:rsidRDefault="006D519C" w:rsidP="00AA64FA">
      <w:pPr>
        <w:pStyle w:val="Style3"/>
        <w:widowControl/>
        <w:numPr>
          <w:ilvl w:val="0"/>
          <w:numId w:val="24"/>
        </w:numPr>
        <w:tabs>
          <w:tab w:val="left" w:pos="643"/>
        </w:tabs>
        <w:spacing w:line="276" w:lineRule="auto"/>
        <w:ind w:right="5"/>
        <w:rPr>
          <w:rStyle w:val="FontStyle17"/>
          <w:b/>
          <w:bCs/>
          <w:i/>
          <w:iCs/>
          <w:sz w:val="24"/>
          <w:szCs w:val="24"/>
        </w:rPr>
      </w:pPr>
      <w:r w:rsidRPr="00AA64FA">
        <w:rPr>
          <w:rStyle w:val="FontStyle17"/>
          <w:sz w:val="24"/>
          <w:szCs w:val="24"/>
        </w:rPr>
        <w:t>наименование учреждения</w:t>
      </w:r>
      <w:r w:rsidR="00AA64FA" w:rsidRPr="00AA64FA">
        <w:rPr>
          <w:rStyle w:val="FontStyle17"/>
          <w:sz w:val="24"/>
          <w:szCs w:val="24"/>
        </w:rPr>
        <w:t>;</w:t>
      </w:r>
      <w:r w:rsidRPr="00AA64FA">
        <w:rPr>
          <w:rStyle w:val="FontStyle17"/>
          <w:sz w:val="24"/>
          <w:szCs w:val="24"/>
        </w:rPr>
        <w:t xml:space="preserve"> </w:t>
      </w:r>
    </w:p>
    <w:p w:rsidR="00AA64FA" w:rsidRPr="00AA64FA" w:rsidRDefault="006D519C" w:rsidP="00AA64FA">
      <w:pPr>
        <w:pStyle w:val="Style3"/>
        <w:widowControl/>
        <w:numPr>
          <w:ilvl w:val="0"/>
          <w:numId w:val="24"/>
        </w:numPr>
        <w:tabs>
          <w:tab w:val="left" w:pos="643"/>
        </w:tabs>
        <w:spacing w:line="276" w:lineRule="auto"/>
        <w:ind w:right="5"/>
        <w:rPr>
          <w:rStyle w:val="FontStyle17"/>
          <w:b/>
          <w:bCs/>
          <w:i/>
          <w:iCs/>
          <w:sz w:val="24"/>
          <w:szCs w:val="24"/>
        </w:rPr>
      </w:pPr>
      <w:r w:rsidRPr="00AA64FA">
        <w:rPr>
          <w:rStyle w:val="FontStyle17"/>
          <w:sz w:val="24"/>
          <w:szCs w:val="24"/>
        </w:rPr>
        <w:t xml:space="preserve">название и порядковый номер папки (дела); </w:t>
      </w:r>
    </w:p>
    <w:p w:rsidR="00AA64FA" w:rsidRPr="00AA64FA" w:rsidRDefault="006D519C" w:rsidP="00AA64FA">
      <w:pPr>
        <w:pStyle w:val="Style3"/>
        <w:widowControl/>
        <w:numPr>
          <w:ilvl w:val="0"/>
          <w:numId w:val="24"/>
        </w:numPr>
        <w:tabs>
          <w:tab w:val="left" w:pos="643"/>
        </w:tabs>
        <w:spacing w:line="276" w:lineRule="auto"/>
        <w:ind w:right="5"/>
        <w:rPr>
          <w:rStyle w:val="FontStyle17"/>
          <w:b/>
          <w:bCs/>
          <w:i/>
          <w:iCs/>
          <w:sz w:val="24"/>
          <w:szCs w:val="24"/>
        </w:rPr>
      </w:pPr>
      <w:r w:rsidRPr="00AA64FA">
        <w:rPr>
          <w:rStyle w:val="FontStyle17"/>
          <w:sz w:val="24"/>
          <w:szCs w:val="24"/>
        </w:rPr>
        <w:t xml:space="preserve">отчетный период </w:t>
      </w:r>
      <w:r w:rsidR="00AA64FA" w:rsidRPr="00AA64FA">
        <w:rPr>
          <w:rStyle w:val="FontStyle17"/>
          <w:sz w:val="24"/>
          <w:szCs w:val="24"/>
        </w:rPr>
        <w:t>–</w:t>
      </w:r>
      <w:r w:rsidRPr="00AA64FA">
        <w:rPr>
          <w:rStyle w:val="FontStyle17"/>
          <w:sz w:val="24"/>
          <w:szCs w:val="24"/>
        </w:rPr>
        <w:t xml:space="preserve"> год</w:t>
      </w:r>
      <w:r w:rsidR="00AA64FA" w:rsidRPr="00AA64FA">
        <w:rPr>
          <w:rStyle w:val="FontStyle17"/>
          <w:sz w:val="24"/>
          <w:szCs w:val="24"/>
        </w:rPr>
        <w:t>,</w:t>
      </w:r>
      <w:r w:rsidRPr="00AA64FA">
        <w:rPr>
          <w:rStyle w:val="FontStyle17"/>
          <w:sz w:val="24"/>
          <w:szCs w:val="24"/>
        </w:rPr>
        <w:t xml:space="preserve"> </w:t>
      </w:r>
      <w:r w:rsidR="00AA64FA" w:rsidRPr="00AA64FA">
        <w:rPr>
          <w:rStyle w:val="FontStyle17"/>
          <w:sz w:val="24"/>
          <w:szCs w:val="24"/>
        </w:rPr>
        <w:t>к</w:t>
      </w:r>
      <w:r w:rsidRPr="00AA64FA">
        <w:rPr>
          <w:rStyle w:val="FontStyle17"/>
          <w:sz w:val="24"/>
          <w:szCs w:val="24"/>
        </w:rPr>
        <w:t xml:space="preserve">вартал, месяц; </w:t>
      </w:r>
    </w:p>
    <w:p w:rsidR="006D519C" w:rsidRPr="00AA64FA" w:rsidRDefault="00AA64FA" w:rsidP="00AA64FA">
      <w:pPr>
        <w:pStyle w:val="Style3"/>
        <w:widowControl/>
        <w:numPr>
          <w:ilvl w:val="0"/>
          <w:numId w:val="24"/>
        </w:numPr>
        <w:tabs>
          <w:tab w:val="left" w:pos="643"/>
        </w:tabs>
        <w:spacing w:line="276" w:lineRule="auto"/>
        <w:ind w:right="5"/>
        <w:rPr>
          <w:rStyle w:val="FontStyle17"/>
          <w:b/>
          <w:bCs/>
          <w:i/>
          <w:iCs/>
          <w:sz w:val="24"/>
          <w:szCs w:val="24"/>
        </w:rPr>
      </w:pPr>
      <w:r>
        <w:rPr>
          <w:rStyle w:val="FontStyle17"/>
          <w:sz w:val="24"/>
          <w:szCs w:val="24"/>
        </w:rPr>
        <w:t xml:space="preserve">количество </w:t>
      </w:r>
      <w:r w:rsidR="006D519C" w:rsidRPr="00AA64FA">
        <w:rPr>
          <w:rStyle w:val="FontStyle17"/>
          <w:sz w:val="24"/>
          <w:szCs w:val="24"/>
        </w:rPr>
        <w:t>листов в папке (дело).</w:t>
      </w:r>
    </w:p>
    <w:p w:rsidR="00AA64FA" w:rsidRPr="00AA64FA" w:rsidRDefault="00AA64FA" w:rsidP="00AA64FA">
      <w:pPr>
        <w:pStyle w:val="Style3"/>
        <w:widowControl/>
        <w:tabs>
          <w:tab w:val="left" w:pos="643"/>
        </w:tabs>
        <w:spacing w:line="276" w:lineRule="auto"/>
        <w:ind w:left="720" w:right="5" w:firstLine="0"/>
        <w:rPr>
          <w:rStyle w:val="FontStyle18"/>
          <w:sz w:val="24"/>
          <w:szCs w:val="24"/>
        </w:rPr>
      </w:pPr>
    </w:p>
    <w:p w:rsidR="006D519C" w:rsidRPr="00AA64FA" w:rsidRDefault="00AA64FA" w:rsidP="00AA64FA">
      <w:pPr>
        <w:pStyle w:val="Style3"/>
        <w:widowControl/>
        <w:tabs>
          <w:tab w:val="left" w:pos="643"/>
        </w:tabs>
        <w:spacing w:line="276" w:lineRule="auto"/>
        <w:ind w:right="5" w:firstLine="0"/>
        <w:rPr>
          <w:rStyle w:val="FontStyle18"/>
          <w:sz w:val="24"/>
          <w:szCs w:val="24"/>
        </w:rPr>
      </w:pPr>
      <w:r w:rsidRPr="00AA64FA">
        <w:rPr>
          <w:rStyle w:val="FontStyle17"/>
          <w:sz w:val="24"/>
          <w:szCs w:val="24"/>
        </w:rPr>
        <w:t xml:space="preserve">        </w:t>
      </w:r>
      <w:r w:rsidR="006D519C" w:rsidRPr="00AA64FA">
        <w:rPr>
          <w:rStyle w:val="FontStyle17"/>
          <w:sz w:val="24"/>
          <w:szCs w:val="24"/>
        </w:rPr>
        <w:t>Кассовую Книгу распечатывать, прошнуровывать и скрепить печатью Учреждения по истечении отчетного года.</w:t>
      </w:r>
    </w:p>
    <w:p w:rsidR="006D519C" w:rsidRPr="002D0B88" w:rsidRDefault="006D519C" w:rsidP="002D0B8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0D88" w:rsidRPr="00B20D88" w:rsidRDefault="00B20D88" w:rsidP="00B20D8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i/>
          <w:highlight w:val="lightGray"/>
        </w:rPr>
      </w:pPr>
    </w:p>
    <w:p w:rsidR="00A10723" w:rsidRDefault="00A10723" w:rsidP="00E93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A" w:rsidRDefault="00AA64FA" w:rsidP="00E93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A" w:rsidRDefault="00AA64FA" w:rsidP="00E93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A" w:rsidRDefault="00AA64FA" w:rsidP="00E93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A" w:rsidRDefault="00AA64FA" w:rsidP="00E93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A" w:rsidRDefault="00AA64FA" w:rsidP="00E93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A" w:rsidRDefault="00AA64FA" w:rsidP="00E93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A" w:rsidRDefault="00AA64FA" w:rsidP="00E93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065" w:rsidRDefault="00C47065" w:rsidP="00E93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A" w:rsidRDefault="00AA64FA" w:rsidP="00E93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065" w:rsidRDefault="00C47065" w:rsidP="00E93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F53" w:rsidRDefault="005D5F5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D5F53" w:rsidSect="00A107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C6" w:rsidRDefault="001F58C6" w:rsidP="00E84B07">
      <w:pPr>
        <w:spacing w:after="0" w:line="240" w:lineRule="auto"/>
      </w:pPr>
      <w:r>
        <w:separator/>
      </w:r>
    </w:p>
  </w:endnote>
  <w:endnote w:type="continuationSeparator" w:id="0">
    <w:p w:rsidR="001F58C6" w:rsidRDefault="001F58C6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C6" w:rsidRDefault="001F58C6" w:rsidP="00E84B07">
      <w:pPr>
        <w:spacing w:after="0" w:line="240" w:lineRule="auto"/>
      </w:pPr>
      <w:r>
        <w:separator/>
      </w:r>
    </w:p>
  </w:footnote>
  <w:footnote w:type="continuationSeparator" w:id="0">
    <w:p w:rsidR="001F58C6" w:rsidRDefault="001F58C6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35D"/>
    <w:rsid w:val="00011583"/>
    <w:rsid w:val="000463FC"/>
    <w:rsid w:val="000464F4"/>
    <w:rsid w:val="00046DB7"/>
    <w:rsid w:val="00062FA5"/>
    <w:rsid w:val="00071120"/>
    <w:rsid w:val="0009267B"/>
    <w:rsid w:val="00093345"/>
    <w:rsid w:val="000A26FC"/>
    <w:rsid w:val="000B2771"/>
    <w:rsid w:val="000C2886"/>
    <w:rsid w:val="000C4CB0"/>
    <w:rsid w:val="000D7705"/>
    <w:rsid w:val="000D7F4C"/>
    <w:rsid w:val="00101333"/>
    <w:rsid w:val="001019CC"/>
    <w:rsid w:val="00114EA0"/>
    <w:rsid w:val="00157BB6"/>
    <w:rsid w:val="00157F28"/>
    <w:rsid w:val="001839B2"/>
    <w:rsid w:val="001841C5"/>
    <w:rsid w:val="00192458"/>
    <w:rsid w:val="001A7BDE"/>
    <w:rsid w:val="001C68D0"/>
    <w:rsid w:val="001C7034"/>
    <w:rsid w:val="001D36E4"/>
    <w:rsid w:val="001E4D6B"/>
    <w:rsid w:val="001F1E04"/>
    <w:rsid w:val="001F58C6"/>
    <w:rsid w:val="002334A9"/>
    <w:rsid w:val="00240B16"/>
    <w:rsid w:val="002517EE"/>
    <w:rsid w:val="00254C9B"/>
    <w:rsid w:val="002676B4"/>
    <w:rsid w:val="002749AD"/>
    <w:rsid w:val="0028591B"/>
    <w:rsid w:val="0029473A"/>
    <w:rsid w:val="002A0E9C"/>
    <w:rsid w:val="002A478C"/>
    <w:rsid w:val="002A6E19"/>
    <w:rsid w:val="002B22BB"/>
    <w:rsid w:val="002B48BF"/>
    <w:rsid w:val="002B6567"/>
    <w:rsid w:val="002C613C"/>
    <w:rsid w:val="002D0B88"/>
    <w:rsid w:val="002F519D"/>
    <w:rsid w:val="002F6B87"/>
    <w:rsid w:val="002F73B4"/>
    <w:rsid w:val="003036B3"/>
    <w:rsid w:val="00316664"/>
    <w:rsid w:val="00323BEB"/>
    <w:rsid w:val="00375A01"/>
    <w:rsid w:val="00376617"/>
    <w:rsid w:val="0038073C"/>
    <w:rsid w:val="00380A48"/>
    <w:rsid w:val="003821B6"/>
    <w:rsid w:val="00390665"/>
    <w:rsid w:val="00391466"/>
    <w:rsid w:val="00395376"/>
    <w:rsid w:val="003A6F6C"/>
    <w:rsid w:val="003A749A"/>
    <w:rsid w:val="003A7A74"/>
    <w:rsid w:val="003B0346"/>
    <w:rsid w:val="003B1329"/>
    <w:rsid w:val="003C5D27"/>
    <w:rsid w:val="003E243E"/>
    <w:rsid w:val="003E7842"/>
    <w:rsid w:val="003F2222"/>
    <w:rsid w:val="003F648F"/>
    <w:rsid w:val="00401266"/>
    <w:rsid w:val="00402CFF"/>
    <w:rsid w:val="00414905"/>
    <w:rsid w:val="00415A49"/>
    <w:rsid w:val="00423BE0"/>
    <w:rsid w:val="004252E2"/>
    <w:rsid w:val="004253A8"/>
    <w:rsid w:val="00433DFB"/>
    <w:rsid w:val="0046043D"/>
    <w:rsid w:val="004635BD"/>
    <w:rsid w:val="00463EFA"/>
    <w:rsid w:val="004675DA"/>
    <w:rsid w:val="00473454"/>
    <w:rsid w:val="00497444"/>
    <w:rsid w:val="004B77CE"/>
    <w:rsid w:val="004D5F5E"/>
    <w:rsid w:val="00502545"/>
    <w:rsid w:val="0051268E"/>
    <w:rsid w:val="00523F30"/>
    <w:rsid w:val="005362BE"/>
    <w:rsid w:val="00540AF9"/>
    <w:rsid w:val="00542234"/>
    <w:rsid w:val="0056095E"/>
    <w:rsid w:val="00571586"/>
    <w:rsid w:val="0057454F"/>
    <w:rsid w:val="00595F63"/>
    <w:rsid w:val="005A2247"/>
    <w:rsid w:val="005A2DB4"/>
    <w:rsid w:val="005D5F53"/>
    <w:rsid w:val="005E29A7"/>
    <w:rsid w:val="005E2F6A"/>
    <w:rsid w:val="005E322B"/>
    <w:rsid w:val="005E7508"/>
    <w:rsid w:val="005E777A"/>
    <w:rsid w:val="005F5B8C"/>
    <w:rsid w:val="00601E99"/>
    <w:rsid w:val="00604DDD"/>
    <w:rsid w:val="00630533"/>
    <w:rsid w:val="006855F7"/>
    <w:rsid w:val="006A292F"/>
    <w:rsid w:val="006B1132"/>
    <w:rsid w:val="006B3548"/>
    <w:rsid w:val="006D519C"/>
    <w:rsid w:val="006E5427"/>
    <w:rsid w:val="006F29B1"/>
    <w:rsid w:val="00711E0F"/>
    <w:rsid w:val="00713FAD"/>
    <w:rsid w:val="00716343"/>
    <w:rsid w:val="0072009E"/>
    <w:rsid w:val="00741E26"/>
    <w:rsid w:val="00745347"/>
    <w:rsid w:val="00746156"/>
    <w:rsid w:val="00771B8C"/>
    <w:rsid w:val="007971D1"/>
    <w:rsid w:val="007A2B09"/>
    <w:rsid w:val="007A5131"/>
    <w:rsid w:val="007A5D99"/>
    <w:rsid w:val="007A7490"/>
    <w:rsid w:val="007B4711"/>
    <w:rsid w:val="007D0047"/>
    <w:rsid w:val="007D6956"/>
    <w:rsid w:val="007F5538"/>
    <w:rsid w:val="00815506"/>
    <w:rsid w:val="00831E8D"/>
    <w:rsid w:val="0083231F"/>
    <w:rsid w:val="00852085"/>
    <w:rsid w:val="00852153"/>
    <w:rsid w:val="0088700B"/>
    <w:rsid w:val="008B26D0"/>
    <w:rsid w:val="008C7043"/>
    <w:rsid w:val="008D737C"/>
    <w:rsid w:val="00901A24"/>
    <w:rsid w:val="00906E06"/>
    <w:rsid w:val="00911DA7"/>
    <w:rsid w:val="009160FB"/>
    <w:rsid w:val="009240E3"/>
    <w:rsid w:val="009517D3"/>
    <w:rsid w:val="00962135"/>
    <w:rsid w:val="00967547"/>
    <w:rsid w:val="009716CF"/>
    <w:rsid w:val="00985D19"/>
    <w:rsid w:val="009B0690"/>
    <w:rsid w:val="009B4B8E"/>
    <w:rsid w:val="009C3F41"/>
    <w:rsid w:val="009C5A9A"/>
    <w:rsid w:val="009D14D4"/>
    <w:rsid w:val="009E654D"/>
    <w:rsid w:val="009F3973"/>
    <w:rsid w:val="009F7CF4"/>
    <w:rsid w:val="00A10723"/>
    <w:rsid w:val="00A2390B"/>
    <w:rsid w:val="00A27C4D"/>
    <w:rsid w:val="00A41EFA"/>
    <w:rsid w:val="00A44AC1"/>
    <w:rsid w:val="00A745A0"/>
    <w:rsid w:val="00A74FF9"/>
    <w:rsid w:val="00A75C88"/>
    <w:rsid w:val="00A8575D"/>
    <w:rsid w:val="00A91108"/>
    <w:rsid w:val="00A96492"/>
    <w:rsid w:val="00AA64FA"/>
    <w:rsid w:val="00AC4AF8"/>
    <w:rsid w:val="00AC7DCC"/>
    <w:rsid w:val="00AE3B91"/>
    <w:rsid w:val="00AF744E"/>
    <w:rsid w:val="00B176DD"/>
    <w:rsid w:val="00B208F6"/>
    <w:rsid w:val="00B20D88"/>
    <w:rsid w:val="00B23F4F"/>
    <w:rsid w:val="00B249D9"/>
    <w:rsid w:val="00B25682"/>
    <w:rsid w:val="00B468C7"/>
    <w:rsid w:val="00B50100"/>
    <w:rsid w:val="00B52DBD"/>
    <w:rsid w:val="00B66650"/>
    <w:rsid w:val="00B76A06"/>
    <w:rsid w:val="00B77DFE"/>
    <w:rsid w:val="00B81EBA"/>
    <w:rsid w:val="00BA1CE1"/>
    <w:rsid w:val="00BA6A24"/>
    <w:rsid w:val="00BB4379"/>
    <w:rsid w:val="00BB6BAC"/>
    <w:rsid w:val="00BC1614"/>
    <w:rsid w:val="00BD025C"/>
    <w:rsid w:val="00BD1490"/>
    <w:rsid w:val="00BD78EB"/>
    <w:rsid w:val="00BE5FFE"/>
    <w:rsid w:val="00C1565E"/>
    <w:rsid w:val="00C162F9"/>
    <w:rsid w:val="00C326B1"/>
    <w:rsid w:val="00C367A9"/>
    <w:rsid w:val="00C40C97"/>
    <w:rsid w:val="00C43AF3"/>
    <w:rsid w:val="00C4614A"/>
    <w:rsid w:val="00C47065"/>
    <w:rsid w:val="00C5167E"/>
    <w:rsid w:val="00C519A6"/>
    <w:rsid w:val="00C90492"/>
    <w:rsid w:val="00CA5CA8"/>
    <w:rsid w:val="00CB1FED"/>
    <w:rsid w:val="00CB4334"/>
    <w:rsid w:val="00CC4DA0"/>
    <w:rsid w:val="00CD1EFF"/>
    <w:rsid w:val="00CD4FE8"/>
    <w:rsid w:val="00CF3CED"/>
    <w:rsid w:val="00CF4AC6"/>
    <w:rsid w:val="00D0117D"/>
    <w:rsid w:val="00D209C9"/>
    <w:rsid w:val="00D2431C"/>
    <w:rsid w:val="00D31CA0"/>
    <w:rsid w:val="00D54B21"/>
    <w:rsid w:val="00D7017D"/>
    <w:rsid w:val="00D944BF"/>
    <w:rsid w:val="00D971B9"/>
    <w:rsid w:val="00DB56C2"/>
    <w:rsid w:val="00DD57F1"/>
    <w:rsid w:val="00DF0781"/>
    <w:rsid w:val="00E168D2"/>
    <w:rsid w:val="00E30283"/>
    <w:rsid w:val="00E33C9D"/>
    <w:rsid w:val="00E3553B"/>
    <w:rsid w:val="00E35C55"/>
    <w:rsid w:val="00E407E3"/>
    <w:rsid w:val="00E47206"/>
    <w:rsid w:val="00E5594B"/>
    <w:rsid w:val="00E80C4C"/>
    <w:rsid w:val="00E84B07"/>
    <w:rsid w:val="00E934FE"/>
    <w:rsid w:val="00EB6329"/>
    <w:rsid w:val="00ED3387"/>
    <w:rsid w:val="00EF3215"/>
    <w:rsid w:val="00F111F7"/>
    <w:rsid w:val="00F1184A"/>
    <w:rsid w:val="00F17C53"/>
    <w:rsid w:val="00F23CE3"/>
    <w:rsid w:val="00F266FD"/>
    <w:rsid w:val="00F370D6"/>
    <w:rsid w:val="00F425C6"/>
    <w:rsid w:val="00F44968"/>
    <w:rsid w:val="00F46692"/>
    <w:rsid w:val="00F549C1"/>
    <w:rsid w:val="00F61BC7"/>
    <w:rsid w:val="00F72497"/>
    <w:rsid w:val="00F72F1F"/>
    <w:rsid w:val="00F82B5A"/>
    <w:rsid w:val="00F935CD"/>
    <w:rsid w:val="00F94003"/>
    <w:rsid w:val="00FA1F71"/>
    <w:rsid w:val="00FA712E"/>
    <w:rsid w:val="00FB3F3C"/>
    <w:rsid w:val="00FC051A"/>
    <w:rsid w:val="00FC1165"/>
    <w:rsid w:val="00FC766A"/>
    <w:rsid w:val="00FD0F36"/>
    <w:rsid w:val="00FE2D4A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BF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7750;fld=134;dst=100162" TargetMode="External"/><Relationship Id="rId18" Type="http://schemas.openxmlformats.org/officeDocument/2006/relationships/hyperlink" Target="consultantplus://offline/main?base=LAW;n=107750;fld=134;dst=100306" TargetMode="External"/><Relationship Id="rId26" Type="http://schemas.openxmlformats.org/officeDocument/2006/relationships/hyperlink" Target="consultantplus://offline/main?base=LAW;n=107750;fld=134;dst=10030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7750;fld=134;dst=10023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7750;fld=134;dst=100105" TargetMode="External"/><Relationship Id="rId17" Type="http://schemas.openxmlformats.org/officeDocument/2006/relationships/hyperlink" Target="consultantplus://offline/main?base=LAW;n=107750;fld=134;dst=100305" TargetMode="External"/><Relationship Id="rId25" Type="http://schemas.openxmlformats.org/officeDocument/2006/relationships/hyperlink" Target="consultantplus://offline/main?base=LAW;n=107750;fld=134;dst=10023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7750;fld=134;dst=100290" TargetMode="External"/><Relationship Id="rId20" Type="http://schemas.openxmlformats.org/officeDocument/2006/relationships/hyperlink" Target="consultantplus://offline/main?base=LAW;n=107750;fld=134;dst=100307" TargetMode="External"/><Relationship Id="rId29" Type="http://schemas.openxmlformats.org/officeDocument/2006/relationships/hyperlink" Target="consultantplus://offline/main?base=LAW;n=107750;fld=134;dst=1004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7750;fld=134;dst=100105" TargetMode="External"/><Relationship Id="rId24" Type="http://schemas.openxmlformats.org/officeDocument/2006/relationships/hyperlink" Target="consultantplus://offline/main?base=LAW;n=107750;fld=134;dst=10023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7750;fld=134;dst=100217" TargetMode="External"/><Relationship Id="rId23" Type="http://schemas.openxmlformats.org/officeDocument/2006/relationships/hyperlink" Target="consultantplus://offline/main?base=LAW;n=107750;fld=134;dst=100226" TargetMode="External"/><Relationship Id="rId28" Type="http://schemas.openxmlformats.org/officeDocument/2006/relationships/hyperlink" Target="consultantplus://offline/main?base=LAW;n=107750;fld=134;dst=100310" TargetMode="External"/><Relationship Id="rId10" Type="http://schemas.openxmlformats.org/officeDocument/2006/relationships/hyperlink" Target="consultantplus://offline/main?base=LAW;n=107750;fld=134;dst=100290" TargetMode="External"/><Relationship Id="rId19" Type="http://schemas.openxmlformats.org/officeDocument/2006/relationships/hyperlink" Target="consultantplus://offline/main?base=LAW;n=107750;fld=134;dst=10029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357;fld=134;dst=101280" TargetMode="External"/><Relationship Id="rId14" Type="http://schemas.openxmlformats.org/officeDocument/2006/relationships/hyperlink" Target="consultantplus://offline/main?base=LAW;n=107750;fld=134;dst=100290" TargetMode="External"/><Relationship Id="rId22" Type="http://schemas.openxmlformats.org/officeDocument/2006/relationships/hyperlink" Target="consultantplus://offline/main?base=LAW;n=107750;fld=134;dst=100290" TargetMode="External"/><Relationship Id="rId27" Type="http://schemas.openxmlformats.org/officeDocument/2006/relationships/hyperlink" Target="consultantplus://offline/main?base=LAW;n=107750;fld=134;dst=1003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1483-1695-4919-BD4B-1C860436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8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бухгалтер</cp:lastModifiedBy>
  <cp:revision>53</cp:revision>
  <cp:lastPrinted>2015-09-07T04:49:00Z</cp:lastPrinted>
  <dcterms:created xsi:type="dcterms:W3CDTF">2013-04-17T06:06:00Z</dcterms:created>
  <dcterms:modified xsi:type="dcterms:W3CDTF">2019-05-30T13:11:00Z</dcterms:modified>
</cp:coreProperties>
</file>